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8E42" w14:textId="2E298BCB" w:rsidR="004C13DF" w:rsidRPr="00A200D2" w:rsidRDefault="00253329" w:rsidP="00741E92">
      <w:pPr>
        <w:spacing w:line="240" w:lineRule="auto"/>
        <w:jc w:val="center"/>
        <w:rPr>
          <w:rFonts w:ascii="Times New Roman" w:hAnsi="Times New Roman"/>
          <w:b/>
          <w:lang w:val="uk-UA"/>
        </w:rPr>
      </w:pPr>
      <w:r w:rsidRPr="00F04E8D">
        <w:rPr>
          <w:rFonts w:ascii="Times New Roman" w:hAnsi="Times New Roman"/>
          <w:b/>
          <w:sz w:val="32"/>
          <w:lang w:val="uk-UA"/>
        </w:rPr>
        <w:t>Розрахунок норми тривалості робочого часу на 20</w:t>
      </w:r>
      <w:r w:rsidR="006B1050" w:rsidRPr="00F04E8D">
        <w:rPr>
          <w:rFonts w:ascii="Times New Roman" w:hAnsi="Times New Roman"/>
          <w:b/>
          <w:sz w:val="32"/>
          <w:lang w:val="uk-UA"/>
        </w:rPr>
        <w:t>2</w:t>
      </w:r>
      <w:r w:rsidR="003D7374">
        <w:rPr>
          <w:rFonts w:ascii="Times New Roman" w:hAnsi="Times New Roman"/>
          <w:b/>
          <w:sz w:val="32"/>
          <w:lang w:val="uk-UA"/>
        </w:rPr>
        <w:t>2</w:t>
      </w:r>
      <w:r w:rsidRPr="00F04E8D">
        <w:rPr>
          <w:rFonts w:ascii="Times New Roman" w:hAnsi="Times New Roman"/>
          <w:b/>
          <w:sz w:val="32"/>
          <w:lang w:val="uk-UA"/>
        </w:rPr>
        <w:t xml:space="preserve"> рік</w:t>
      </w:r>
      <w:r w:rsidR="0040669C" w:rsidRPr="00F04E8D">
        <w:rPr>
          <w:rFonts w:ascii="Times New Roman" w:hAnsi="Times New Roman"/>
          <w:b/>
          <w:sz w:val="32"/>
          <w:lang w:val="uk-UA"/>
        </w:rPr>
        <w:br/>
      </w:r>
      <w:r w:rsidR="007A4821" w:rsidRPr="00F04E8D">
        <w:rPr>
          <w:rFonts w:ascii="Times New Roman" w:hAnsi="Times New Roman"/>
          <w:b/>
          <w:sz w:val="24"/>
          <w:lang w:val="uk-UA"/>
        </w:rPr>
        <w:t>при шестиденному 40-годинному робочому тижні з одним вихідним днем у неділю при однаковій тривалості часу роботи</w:t>
      </w:r>
      <w:r w:rsidR="007A4821" w:rsidRPr="00F04E8D">
        <w:rPr>
          <w:rFonts w:ascii="Times New Roman" w:hAnsi="Times New Roman"/>
          <w:b/>
          <w:sz w:val="24"/>
          <w:lang w:val="uk-UA"/>
        </w:rPr>
        <w:br/>
        <w:t>з понеділка по п’ятницю та скороченням тривалості роботи напередодні вихідних, святкових та неробочих днів</w:t>
      </w:r>
      <w:r w:rsidR="002B71CC">
        <w:rPr>
          <w:rFonts w:ascii="Times New Roman" w:hAnsi="Times New Roman"/>
          <w:b/>
          <w:sz w:val="24"/>
          <w:lang w:val="uk-UA"/>
        </w:rPr>
        <w:t xml:space="preserve"> </w:t>
      </w:r>
      <w:r w:rsidR="002B71CC">
        <w:rPr>
          <w:rFonts w:ascii="Times New Roman" w:hAnsi="Times New Roman"/>
          <w:b/>
          <w:sz w:val="24"/>
          <w:lang w:val="uk-UA"/>
        </w:rPr>
        <w:br/>
        <w:t>з урахуванням вимог ч. 6 ст. 6 Закону «</w:t>
      </w:r>
      <w:r w:rsidR="002B71CC" w:rsidRPr="002B71CC">
        <w:rPr>
          <w:rFonts w:ascii="Times New Roman" w:hAnsi="Times New Roman"/>
          <w:b/>
          <w:sz w:val="24"/>
          <w:lang w:val="uk-UA"/>
        </w:rPr>
        <w:t>Про організацію трудових відносин в умовах воєнного стану</w:t>
      </w:r>
      <w:r w:rsidR="002B71CC">
        <w:rPr>
          <w:rFonts w:ascii="Times New Roman" w:hAnsi="Times New Roman"/>
          <w:b/>
          <w:sz w:val="24"/>
          <w:lang w:val="uk-UA"/>
        </w:rPr>
        <w:t xml:space="preserve">» </w:t>
      </w:r>
      <w:r w:rsidR="002B71CC">
        <w:rPr>
          <w:rFonts w:ascii="Times New Roman" w:hAnsi="Times New Roman"/>
          <w:b/>
          <w:sz w:val="24"/>
          <w:lang w:val="uk-UA"/>
        </w:rPr>
        <w:br/>
        <w:t xml:space="preserve">та воєнного стану з 24.03.2022 по </w:t>
      </w:r>
      <w:r w:rsidR="00581740">
        <w:rPr>
          <w:rFonts w:ascii="Times New Roman" w:hAnsi="Times New Roman"/>
          <w:b/>
          <w:sz w:val="24"/>
          <w:lang w:val="uk-UA"/>
        </w:rPr>
        <w:t>3</w:t>
      </w:r>
      <w:r w:rsidR="00F67BBB">
        <w:rPr>
          <w:rFonts w:ascii="Times New Roman" w:hAnsi="Times New Roman"/>
          <w:b/>
          <w:sz w:val="24"/>
          <w:lang w:val="uk-UA"/>
        </w:rPr>
        <w:t>1</w:t>
      </w:r>
      <w:r w:rsidR="002B71CC">
        <w:rPr>
          <w:rFonts w:ascii="Times New Roman" w:hAnsi="Times New Roman"/>
          <w:b/>
          <w:sz w:val="24"/>
          <w:lang w:val="uk-UA"/>
        </w:rPr>
        <w:t>.</w:t>
      </w:r>
      <w:r w:rsidR="00F67BBB">
        <w:rPr>
          <w:rFonts w:ascii="Times New Roman" w:hAnsi="Times New Roman"/>
          <w:b/>
          <w:sz w:val="24"/>
          <w:lang w:val="uk-UA"/>
        </w:rPr>
        <w:t>1</w:t>
      </w:r>
      <w:r w:rsidR="00581740">
        <w:rPr>
          <w:rFonts w:ascii="Times New Roman" w:hAnsi="Times New Roman"/>
          <w:b/>
          <w:sz w:val="24"/>
          <w:lang w:val="uk-UA"/>
        </w:rPr>
        <w:t>2</w:t>
      </w:r>
      <w:r w:rsidR="002B71CC">
        <w:rPr>
          <w:rFonts w:ascii="Times New Roman" w:hAnsi="Times New Roman"/>
          <w:b/>
          <w:sz w:val="24"/>
          <w:lang w:val="uk-UA"/>
        </w:rPr>
        <w:t>.2022</w:t>
      </w:r>
    </w:p>
    <w:tbl>
      <w:tblPr>
        <w:tblW w:w="16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708"/>
        <w:gridCol w:w="851"/>
        <w:gridCol w:w="992"/>
        <w:gridCol w:w="567"/>
        <w:gridCol w:w="851"/>
        <w:gridCol w:w="850"/>
        <w:gridCol w:w="851"/>
        <w:gridCol w:w="495"/>
        <w:gridCol w:w="639"/>
        <w:gridCol w:w="850"/>
        <w:gridCol w:w="851"/>
        <w:gridCol w:w="992"/>
        <w:gridCol w:w="567"/>
        <w:gridCol w:w="992"/>
        <w:gridCol w:w="992"/>
        <w:gridCol w:w="851"/>
        <w:gridCol w:w="567"/>
        <w:gridCol w:w="709"/>
        <w:gridCol w:w="708"/>
      </w:tblGrid>
      <w:tr w:rsidR="00F04E8D" w:rsidRPr="00F04E8D" w14:paraId="61AAD5A4" w14:textId="77777777" w:rsidTr="00F04E8D">
        <w:trPr>
          <w:trHeight w:val="17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84D2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3618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Показники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0D55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Січень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752E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Лютий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56EE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Березень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AD8C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І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9978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Квітень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609E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Травень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66F1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Червень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E15A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ІІ кв.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FD35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І півр.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BDFC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Липень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3D52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Серпень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4549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Вересень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DAD5" w14:textId="77777777" w:rsidR="00253329" w:rsidRPr="00F67BBB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67BBB">
              <w:rPr>
                <w:rFonts w:cs="Times New Roman"/>
                <w:color w:val="auto"/>
                <w:sz w:val="16"/>
                <w:szCs w:val="20"/>
                <w:lang w:val="uk-UA"/>
              </w:rPr>
              <w:t>ІІІ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0B01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Жовтень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CEDF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Листопад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32FA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Грудень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853A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ІV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C4D4" w14:textId="77777777" w:rsidR="00253329" w:rsidRPr="00F04E8D" w:rsidRDefault="000323EE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ІІ</w:t>
            </w:r>
            <w:r w:rsidR="00253329"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 xml:space="preserve"> півр.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F325" w14:textId="77777777" w:rsidR="00253329" w:rsidRPr="00F04E8D" w:rsidRDefault="00253329" w:rsidP="00C26E60">
            <w:pPr>
              <w:pStyle w:val="ShiftCtrlAlt0"/>
              <w:rPr>
                <w:rFonts w:cs="Times New Roman"/>
                <w:color w:val="auto"/>
                <w:sz w:val="16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16"/>
                <w:szCs w:val="20"/>
                <w:lang w:val="uk-UA"/>
              </w:rPr>
              <w:t>Разом</w:t>
            </w:r>
          </w:p>
        </w:tc>
      </w:tr>
      <w:tr w:rsidR="00F04E8D" w:rsidRPr="00F04E8D" w14:paraId="2C224125" w14:textId="77777777" w:rsidTr="00F04E8D">
        <w:trPr>
          <w:trHeight w:val="17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D083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2CEC" w14:textId="77777777" w:rsidR="00C4231A" w:rsidRPr="00F04E8D" w:rsidRDefault="00C4231A" w:rsidP="00C4231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Кількість календарних днів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32F8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611C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435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5396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A7B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F11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E2D5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CE0E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F6A2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6EF5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7922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D5CF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327A" w14:textId="77777777" w:rsidR="00C4231A" w:rsidRPr="00F67B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67BBB">
              <w:rPr>
                <w:rFonts w:cs="Times New Roman"/>
                <w:b/>
                <w:bCs/>
                <w:color w:val="auto"/>
                <w:szCs w:val="22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48B7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5884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9719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5712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4832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8D45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365</w:t>
            </w:r>
          </w:p>
        </w:tc>
      </w:tr>
      <w:tr w:rsidR="00F04E8D" w:rsidRPr="00F04E8D" w14:paraId="61C70DCE" w14:textId="77777777" w:rsidTr="00F04E8D">
        <w:trPr>
          <w:trHeight w:val="3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014F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F783" w14:textId="77777777" w:rsidR="00C4231A" w:rsidRPr="00F04E8D" w:rsidRDefault="00C4231A" w:rsidP="00C4231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Кількість святкових днів і днів релігійних свят (число місяця, на яке припадає свято)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1ED4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 (1, 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745E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33B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1 (8)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8BE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FF45" w14:textId="77777777" w:rsidR="00C4231A" w:rsidRPr="004F5D12" w:rsidRDefault="00CA5958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CD4F" w14:textId="77777777" w:rsidR="00C4231A" w:rsidRPr="00F04E8D" w:rsidRDefault="001919D5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4856" w14:textId="77777777" w:rsidR="00C4231A" w:rsidRPr="00F04E8D" w:rsidRDefault="00A200D2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CFA8" w14:textId="77777777" w:rsidR="00C4231A" w:rsidRPr="00F04E8D" w:rsidRDefault="00A200D2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0D4B" w14:textId="77777777" w:rsidR="00C4231A" w:rsidRPr="00F04E8D" w:rsidRDefault="00A200D2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9EA2" w14:textId="77777777" w:rsidR="00C4231A" w:rsidRPr="004C47A1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8305" w14:textId="0AE4ADA9" w:rsidR="00C4231A" w:rsidRPr="00F04E8D" w:rsidRDefault="00F67B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2C4F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B634" w14:textId="01E6E7BE" w:rsidR="00C4231A" w:rsidRPr="00F67BBB" w:rsidRDefault="00F67BBB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CB20" w14:textId="1255121C" w:rsidR="00C4231A" w:rsidRPr="00F04E8D" w:rsidRDefault="00F67B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432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D474" w14:textId="64A4647C" w:rsidR="00C4231A" w:rsidRPr="00F04E8D" w:rsidRDefault="00581740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37F7" w14:textId="11AFCF41" w:rsidR="00C4231A" w:rsidRPr="00581740" w:rsidRDefault="00581740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BFB1" w14:textId="20AE9ACD" w:rsidR="00C4231A" w:rsidRPr="00581740" w:rsidRDefault="00581740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D5A6" w14:textId="65756810" w:rsidR="00C4231A" w:rsidRPr="00581740" w:rsidRDefault="00581740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3</w:t>
            </w:r>
          </w:p>
        </w:tc>
      </w:tr>
      <w:tr w:rsidR="00F04E8D" w:rsidRPr="00F04E8D" w14:paraId="3F2D5A02" w14:textId="77777777" w:rsidTr="00F04E8D">
        <w:trPr>
          <w:trHeight w:val="8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8323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8D62" w14:textId="77777777" w:rsidR="00C4231A" w:rsidRPr="00F04E8D" w:rsidRDefault="00C4231A" w:rsidP="00C4231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Кількість вихідних днів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E73C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9B39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BCEA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235F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9622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46AE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6F81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9017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8F4F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9215" w14:textId="77777777" w:rsidR="00C4231A" w:rsidRPr="004F5D12" w:rsidRDefault="004F5D12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F4F1" w14:textId="77777777" w:rsidR="00C4231A" w:rsidRPr="00F04E8D" w:rsidRDefault="004F5D12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75B3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3E0C" w14:textId="77777777" w:rsidR="00C4231A" w:rsidRPr="00F67B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67BBB">
              <w:rPr>
                <w:rFonts w:cs="Times New Roman"/>
                <w:b/>
                <w:bCs/>
                <w:color w:val="auto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364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CE8F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3CBC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CAA6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E753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044B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52</w:t>
            </w:r>
          </w:p>
        </w:tc>
      </w:tr>
      <w:tr w:rsidR="00F04E8D" w:rsidRPr="00F04E8D" w14:paraId="0747E244" w14:textId="77777777" w:rsidTr="00F04E8D">
        <w:trPr>
          <w:trHeight w:val="17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D16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27C5" w14:textId="77777777" w:rsidR="00C4231A" w:rsidRPr="00F04E8D" w:rsidRDefault="00C4231A" w:rsidP="00C4231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Кількість днів, робота в які не проводиться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6683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A766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DEE8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1E82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2BDA" w14:textId="77777777" w:rsidR="00C4231A" w:rsidRPr="004F5D12" w:rsidRDefault="00E62E9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4719" w14:textId="77777777" w:rsidR="00C4231A" w:rsidRPr="004F5D12" w:rsidRDefault="001919D5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827F" w14:textId="77777777" w:rsidR="00C4231A" w:rsidRPr="00F04E8D" w:rsidRDefault="00A200D2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F1A4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</w:t>
            </w:r>
            <w:r w:rsidR="00A200D2">
              <w:rPr>
                <w:rFonts w:cs="Times New Roman"/>
                <w:b/>
                <w:bCs/>
                <w:color w:val="auto"/>
                <w:szCs w:val="22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008F" w14:textId="77777777" w:rsidR="00C4231A" w:rsidRPr="00F04E8D" w:rsidRDefault="00345495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61F0" w14:textId="77777777" w:rsidR="00C4231A" w:rsidRPr="00F04E8D" w:rsidRDefault="004F5D12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14EB" w14:textId="6426137D" w:rsidR="00C4231A" w:rsidRPr="00F04E8D" w:rsidRDefault="00F67B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685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C950" w14:textId="23C68EE9" w:rsidR="00C4231A" w:rsidRPr="00F67B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67BBB">
              <w:rPr>
                <w:rFonts w:cs="Times New Roman"/>
                <w:b/>
                <w:bCs/>
                <w:color w:val="auto"/>
                <w:szCs w:val="22"/>
              </w:rPr>
              <w:t>1</w:t>
            </w:r>
            <w:r w:rsidR="00F67B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CC77" w14:textId="136534B9" w:rsidR="00C4231A" w:rsidRPr="00F67BBB" w:rsidRDefault="00F67B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D93A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8AC4" w14:textId="2CA459E7" w:rsidR="00C4231A" w:rsidRPr="00581740" w:rsidRDefault="00581740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56B" w14:textId="3819AB57" w:rsidR="00C4231A" w:rsidRPr="00581740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</w:t>
            </w:r>
            <w:r w:rsidR="00581740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925" w14:textId="4BCEF9D4" w:rsidR="00C4231A" w:rsidRPr="00581740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2</w:t>
            </w:r>
            <w:r w:rsidR="00581740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106" w14:textId="5E530FF5" w:rsidR="00C4231A" w:rsidRPr="00581740" w:rsidRDefault="00DA5B7C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</w:rPr>
              <w:t>5</w:t>
            </w:r>
            <w:r w:rsidR="00581740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5</w:t>
            </w:r>
          </w:p>
        </w:tc>
      </w:tr>
      <w:tr w:rsidR="00F04E8D" w:rsidRPr="00F04E8D" w14:paraId="58E487E2" w14:textId="77777777" w:rsidTr="00F04E8D">
        <w:trPr>
          <w:trHeight w:val="8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116F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BB25" w14:textId="77777777" w:rsidR="00C4231A" w:rsidRPr="00F04E8D" w:rsidRDefault="00C4231A" w:rsidP="00C4231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Кількість робочих днів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62F7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867A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F421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487E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CD95" w14:textId="77777777" w:rsidR="00C4231A" w:rsidRPr="004F5D12" w:rsidRDefault="00E62E9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>
              <w:rPr>
                <w:rFonts w:cs="Times New Roman"/>
                <w:color w:val="auto"/>
                <w:szCs w:val="22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B5BB" w14:textId="77777777" w:rsidR="00C4231A" w:rsidRPr="004F5D12" w:rsidRDefault="001919D5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>
              <w:rPr>
                <w:rFonts w:cs="Times New Roman"/>
                <w:color w:val="auto"/>
                <w:szCs w:val="22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904A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 w:rsidR="00A200D2">
              <w:rPr>
                <w:rFonts w:cs="Times New Roman"/>
                <w:color w:val="auto"/>
                <w:szCs w:val="22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3A0D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7</w:t>
            </w:r>
            <w:r w:rsidR="00A200D2">
              <w:rPr>
                <w:rFonts w:cs="Times New Roman"/>
                <w:b/>
                <w:bCs/>
                <w:color w:val="auto"/>
                <w:szCs w:val="22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F665" w14:textId="77777777" w:rsidR="00C4231A" w:rsidRPr="00F04E8D" w:rsidRDefault="00C93FEB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</w:t>
            </w:r>
            <w:r>
              <w:rPr>
                <w:rFonts w:cs="Times New Roman"/>
                <w:b/>
                <w:bCs/>
                <w:color w:val="auto"/>
                <w:szCs w:val="22"/>
              </w:rPr>
              <w:t>5</w:t>
            </w:r>
            <w:r w:rsidR="00A200D2">
              <w:rPr>
                <w:rFonts w:cs="Times New Roman"/>
                <w:b/>
                <w:bCs/>
                <w:color w:val="auto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22EF" w14:textId="77777777" w:rsidR="00C4231A" w:rsidRPr="004F5D12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 w:rsidR="004F5D12">
              <w:rPr>
                <w:rFonts w:cs="Times New Roman"/>
                <w:color w:val="auto"/>
                <w:szCs w:val="22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050B" w14:textId="339810F5" w:rsidR="00C4231A" w:rsidRPr="004F5D12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 w:rsidR="00F67BBB">
              <w:rPr>
                <w:rFonts w:cs="Times New Roman"/>
                <w:color w:val="auto"/>
                <w:szCs w:val="22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35CA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4219" w14:textId="6BCF5082" w:rsidR="00C4231A" w:rsidRPr="00F67B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67BBB">
              <w:rPr>
                <w:rFonts w:cs="Times New Roman"/>
                <w:b/>
                <w:bCs/>
                <w:color w:val="auto"/>
                <w:szCs w:val="22"/>
              </w:rPr>
              <w:t>7</w:t>
            </w:r>
            <w:r w:rsidR="00F67BBB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B05E" w14:textId="0B506C56" w:rsidR="00C4231A" w:rsidRPr="00F67BBB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 w:rsidR="00F67BBB">
              <w:rPr>
                <w:rFonts w:cs="Times New Roman"/>
                <w:color w:val="auto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E695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B333" w14:textId="2758E24E" w:rsidR="00C4231A" w:rsidRPr="00581740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2</w:t>
            </w:r>
            <w:r w:rsidR="00581740">
              <w:rPr>
                <w:rFonts w:cs="Times New Roman"/>
                <w:color w:val="auto"/>
                <w:szCs w:val="22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99E6" w14:textId="17EE939E" w:rsidR="00C4231A" w:rsidRPr="00581740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7</w:t>
            </w:r>
            <w:r w:rsidR="00581740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D575" w14:textId="36A1E09A" w:rsidR="00C4231A" w:rsidRPr="00581740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15</w:t>
            </w:r>
            <w:r w:rsidR="00581740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DF97" w14:textId="524F5BAB" w:rsidR="00C4231A" w:rsidRPr="00581740" w:rsidRDefault="002459F9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Cs w:val="22"/>
              </w:rPr>
              <w:t>3</w:t>
            </w:r>
            <w:r w:rsidR="00581740"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10</w:t>
            </w:r>
          </w:p>
        </w:tc>
      </w:tr>
      <w:tr w:rsidR="00F04E8D" w:rsidRPr="00F04E8D" w14:paraId="348125BE" w14:textId="77777777" w:rsidTr="00F04E8D">
        <w:trPr>
          <w:trHeight w:val="9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D5BF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E8C3" w14:textId="77777777" w:rsidR="00C4231A" w:rsidRPr="00F04E8D" w:rsidRDefault="00C4231A" w:rsidP="00C4231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 xml:space="preserve">Кількість днів, що передують святковим та неробочим, у які тривалість робочого </w:t>
            </w: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lastRenderedPageBreak/>
              <w:t>дня (зміни) зменшують на 1 годину (число місяця)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5BA7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lastRenderedPageBreak/>
              <w:t>1 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F533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9613" w14:textId="77777777" w:rsidR="00C4231A" w:rsidRPr="004F5D12" w:rsidRDefault="004F5D12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1 (7)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03A3" w14:textId="77777777" w:rsidR="00C4231A" w:rsidRPr="004F5D12" w:rsidRDefault="004F5D12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488C" w14:textId="77777777" w:rsidR="00C4231A" w:rsidRPr="00F04E8D" w:rsidRDefault="00CA5958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15E0" w14:textId="77777777" w:rsidR="00C4231A" w:rsidRPr="00F04E8D" w:rsidRDefault="004F5D12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0540" w14:textId="77777777" w:rsidR="00C4231A" w:rsidRPr="00F04E8D" w:rsidRDefault="00A200D2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17AD" w14:textId="77777777" w:rsidR="00C4231A" w:rsidRPr="00831A99" w:rsidRDefault="00A200D2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473A" w14:textId="77777777" w:rsidR="00C4231A" w:rsidRPr="00831A99" w:rsidRDefault="00345495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4DD1" w14:textId="77777777" w:rsidR="00C4231A" w:rsidRPr="004C47A1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2B48" w14:textId="497C85F6" w:rsidR="00C4231A" w:rsidRPr="00F04E8D" w:rsidRDefault="00F67B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59A0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1B41" w14:textId="492C1C36" w:rsidR="00C4231A" w:rsidRPr="00F67BBB" w:rsidRDefault="00F67BBB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5512" w14:textId="3C432865" w:rsidR="00C4231A" w:rsidRPr="00F04E8D" w:rsidRDefault="00F67BBB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5FD1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AB52" w14:textId="7771904B" w:rsidR="00C4231A" w:rsidRPr="00F04E8D" w:rsidRDefault="00581740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2CD3" w14:textId="5AB972C6" w:rsidR="00C4231A" w:rsidRPr="00581740" w:rsidRDefault="00581740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71CB" w14:textId="1774F491" w:rsidR="00C4231A" w:rsidRPr="00581740" w:rsidRDefault="00581740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5C1A" w14:textId="7CD721F5" w:rsidR="00C4231A" w:rsidRPr="00831A99" w:rsidRDefault="00581740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Cs w:val="22"/>
                <w:lang w:val="uk-UA"/>
              </w:rPr>
              <w:t>2</w:t>
            </w:r>
          </w:p>
        </w:tc>
      </w:tr>
      <w:tr w:rsidR="00F04E8D" w:rsidRPr="00F04E8D" w14:paraId="7CF4A409" w14:textId="77777777" w:rsidTr="00F04E8D">
        <w:trPr>
          <w:trHeight w:val="17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AAC3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D248" w14:textId="77777777" w:rsidR="00C4231A" w:rsidRPr="00F04E8D" w:rsidRDefault="00C4231A" w:rsidP="00C4231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04E8D">
              <w:rPr>
                <w:rFonts w:cs="Times New Roman"/>
                <w:color w:val="auto"/>
                <w:sz w:val="20"/>
                <w:szCs w:val="20"/>
                <w:lang w:val="uk-UA"/>
              </w:rPr>
              <w:t>Кількість годин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D05" w14:textId="77777777" w:rsidR="00C4231A" w:rsidRPr="00831A99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 w:rsidRPr="00F04E8D">
              <w:rPr>
                <w:rFonts w:cs="Times New Roman"/>
                <w:color w:val="auto"/>
                <w:sz w:val="18"/>
              </w:rPr>
              <w:t>15</w:t>
            </w:r>
            <w:r w:rsidR="00831A99">
              <w:rPr>
                <w:rFonts w:cs="Times New Roman"/>
                <w:color w:val="auto"/>
                <w:sz w:val="18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C2FD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 w:rsidRPr="00F04E8D">
              <w:rPr>
                <w:rFonts w:cs="Times New Roman"/>
                <w:color w:val="auto"/>
                <w:sz w:val="1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4C95" w14:textId="77777777" w:rsidR="00C4231A" w:rsidRPr="00831A99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 w:rsidRPr="00F04E8D">
              <w:rPr>
                <w:rFonts w:cs="Times New Roman"/>
                <w:color w:val="auto"/>
                <w:sz w:val="18"/>
              </w:rPr>
              <w:t>17</w:t>
            </w:r>
            <w:r w:rsidR="00831A99">
              <w:rPr>
                <w:rFonts w:cs="Times New Roman"/>
                <w:color w:val="auto"/>
                <w:sz w:val="18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E6E4" w14:textId="77777777" w:rsidR="00C4231A" w:rsidRPr="00831A99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18"/>
                <w:lang w:val="uk-UA"/>
              </w:rPr>
            </w:pPr>
            <w:r w:rsidRPr="00F04E8D">
              <w:rPr>
                <w:rFonts w:cs="Times New Roman"/>
                <w:b/>
                <w:bCs/>
                <w:color w:val="auto"/>
                <w:sz w:val="18"/>
              </w:rPr>
              <w:t>49</w:t>
            </w:r>
            <w:r w:rsidR="00831A99"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8ED9" w14:textId="77777777" w:rsidR="00C4231A" w:rsidRPr="00831A99" w:rsidRDefault="00E62E9B" w:rsidP="00C4231A">
            <w:pPr>
              <w:pStyle w:val="ShiftCtrlAlt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 w:rsidRPr="00F04E8D">
              <w:rPr>
                <w:rFonts w:cs="Times New Roman"/>
                <w:color w:val="auto"/>
                <w:sz w:val="18"/>
              </w:rPr>
              <w:t>1</w:t>
            </w:r>
            <w:r>
              <w:rPr>
                <w:rFonts w:cs="Times New Roman"/>
                <w:color w:val="auto"/>
                <w:sz w:val="18"/>
                <w:lang w:val="uk-UA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E264" w14:textId="77777777" w:rsidR="00C4231A" w:rsidRPr="00831A99" w:rsidRDefault="001919D5" w:rsidP="00C4231A">
            <w:pPr>
              <w:pStyle w:val="ShiftCtrlAlt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>
              <w:rPr>
                <w:rFonts w:cs="Times New Roman"/>
                <w:color w:val="auto"/>
                <w:sz w:val="18"/>
                <w:lang w:val="uk-UA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DBB6" w14:textId="77777777" w:rsidR="00C4231A" w:rsidRPr="00831A99" w:rsidRDefault="00831A99" w:rsidP="00C4231A">
            <w:pPr>
              <w:pStyle w:val="ShiftCtrlAlt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>
              <w:rPr>
                <w:rFonts w:cs="Times New Roman"/>
                <w:color w:val="auto"/>
                <w:sz w:val="18"/>
                <w:lang w:val="uk-UA"/>
              </w:rPr>
              <w:t>1</w:t>
            </w:r>
            <w:r w:rsidR="00345495">
              <w:rPr>
                <w:rFonts w:cs="Times New Roman"/>
                <w:color w:val="auto"/>
                <w:sz w:val="18"/>
                <w:lang w:val="uk-UA"/>
              </w:rPr>
              <w:t>74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B699" w14:textId="77777777" w:rsidR="00C4231A" w:rsidRPr="00831A99" w:rsidRDefault="00C93FEB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18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5</w:t>
            </w:r>
            <w:r w:rsidR="00345495"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F17C" w14:textId="77777777" w:rsidR="00C4231A" w:rsidRPr="00831A99" w:rsidRDefault="00345495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18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1012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FD16" w14:textId="77777777" w:rsidR="00C4231A" w:rsidRPr="00831A99" w:rsidRDefault="00831A99" w:rsidP="00C4231A">
            <w:pPr>
              <w:pStyle w:val="ShiftCtrlAlt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>
              <w:rPr>
                <w:rFonts w:cs="Times New Roman"/>
                <w:color w:val="auto"/>
                <w:sz w:val="18"/>
                <w:lang w:val="uk-UA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0311" w14:textId="643EB88D" w:rsidR="00C4231A" w:rsidRPr="00831A99" w:rsidRDefault="00831A99" w:rsidP="00C4231A">
            <w:pPr>
              <w:pStyle w:val="ShiftCtrlAlt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>
              <w:rPr>
                <w:rFonts w:cs="Times New Roman"/>
                <w:color w:val="auto"/>
                <w:sz w:val="18"/>
                <w:lang w:val="uk-UA"/>
              </w:rPr>
              <w:t>1</w:t>
            </w:r>
            <w:r w:rsidR="00F67BBB">
              <w:rPr>
                <w:rFonts w:cs="Times New Roman"/>
                <w:color w:val="auto"/>
                <w:sz w:val="18"/>
                <w:lang w:val="uk-UA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875C" w14:textId="77777777" w:rsidR="00C4231A" w:rsidRPr="00F04E8D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 w:rsidRPr="00F04E8D">
              <w:rPr>
                <w:rFonts w:cs="Times New Roman"/>
                <w:color w:val="auto"/>
                <w:sz w:val="18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8247" w14:textId="553ADF80" w:rsidR="00C4231A" w:rsidRPr="00F67BBB" w:rsidRDefault="00C4231A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18"/>
                <w:lang w:val="uk-UA"/>
              </w:rPr>
            </w:pPr>
            <w:r w:rsidRPr="00F67BBB">
              <w:rPr>
                <w:rFonts w:cs="Times New Roman"/>
                <w:b/>
                <w:bCs/>
                <w:color w:val="auto"/>
                <w:sz w:val="18"/>
              </w:rPr>
              <w:t>5</w:t>
            </w:r>
            <w:r w:rsidR="00F67BBB"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BDEE" w14:textId="4E9D0904" w:rsidR="00C4231A" w:rsidRPr="00F67BBB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 w:rsidRPr="00F04E8D">
              <w:rPr>
                <w:rFonts w:cs="Times New Roman"/>
                <w:color w:val="auto"/>
                <w:sz w:val="18"/>
              </w:rPr>
              <w:t>1</w:t>
            </w:r>
            <w:r w:rsidR="00F67BBB">
              <w:rPr>
                <w:rFonts w:cs="Times New Roman"/>
                <w:color w:val="auto"/>
                <w:sz w:val="18"/>
                <w:lang w:val="uk-U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08AA" w14:textId="77777777" w:rsidR="00C4231A" w:rsidRPr="00831A99" w:rsidRDefault="00C4231A" w:rsidP="00C4231A">
            <w:pPr>
              <w:pStyle w:val="ShiftCtrlAlt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 w:rsidRPr="00F04E8D">
              <w:rPr>
                <w:rFonts w:cs="Times New Roman"/>
                <w:color w:val="auto"/>
                <w:sz w:val="18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13E3" w14:textId="796FBE49" w:rsidR="00C4231A" w:rsidRPr="00831A99" w:rsidRDefault="00831A99" w:rsidP="00C4231A">
            <w:pPr>
              <w:pStyle w:val="ShiftCtrlAlt"/>
              <w:jc w:val="center"/>
              <w:rPr>
                <w:rFonts w:cs="Times New Roman"/>
                <w:color w:val="auto"/>
                <w:sz w:val="18"/>
                <w:lang w:val="uk-UA"/>
              </w:rPr>
            </w:pPr>
            <w:r>
              <w:rPr>
                <w:rFonts w:cs="Times New Roman"/>
                <w:color w:val="auto"/>
                <w:sz w:val="18"/>
                <w:lang w:val="uk-UA"/>
              </w:rPr>
              <w:t>17</w:t>
            </w:r>
            <w:r w:rsidR="00581740">
              <w:rPr>
                <w:rFonts w:cs="Times New Roman"/>
                <w:color w:val="auto"/>
                <w:sz w:val="18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B2CC" w14:textId="4EE3DC92" w:rsidR="00C4231A" w:rsidRPr="00831A99" w:rsidRDefault="00831A99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18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5</w:t>
            </w:r>
            <w:r w:rsidR="00581740"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12F3" w14:textId="1691B62B" w:rsidR="00C4231A" w:rsidRPr="00831A99" w:rsidRDefault="00831A99" w:rsidP="00C4231A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18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10</w:t>
            </w:r>
            <w:r w:rsidR="00581740"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E220" w14:textId="5D60123A" w:rsidR="00831A99" w:rsidRPr="00831A99" w:rsidRDefault="002459F9" w:rsidP="00831A99">
            <w:pPr>
              <w:pStyle w:val="ShiftCtrlAlt"/>
              <w:jc w:val="center"/>
              <w:rPr>
                <w:rFonts w:cs="Times New Roman"/>
                <w:b/>
                <w:bCs/>
                <w:color w:val="auto"/>
                <w:sz w:val="18"/>
                <w:lang w:val="uk-UA"/>
              </w:rPr>
            </w:pPr>
            <w:r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20</w:t>
            </w:r>
            <w:r w:rsidR="00581740">
              <w:rPr>
                <w:rFonts w:cs="Times New Roman"/>
                <w:b/>
                <w:bCs/>
                <w:color w:val="auto"/>
                <w:sz w:val="18"/>
                <w:lang w:val="uk-UA"/>
              </w:rPr>
              <w:t>64</w:t>
            </w:r>
          </w:p>
        </w:tc>
      </w:tr>
    </w:tbl>
    <w:p w14:paraId="5045F93C" w14:textId="77777777" w:rsidR="00695A68" w:rsidRPr="00F04E8D" w:rsidRDefault="00695A68" w:rsidP="00A04AAF">
      <w:pPr>
        <w:rPr>
          <w:rFonts w:ascii="Times New Roman" w:hAnsi="Times New Roman"/>
          <w:lang w:val="uk-UA"/>
        </w:rPr>
      </w:pPr>
    </w:p>
    <w:sectPr w:rsidR="00695A68" w:rsidRPr="00F04E8D" w:rsidSect="00183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6DC7" w14:textId="77777777" w:rsidR="00007A17" w:rsidRDefault="00007A17" w:rsidP="00244D66">
      <w:pPr>
        <w:spacing w:after="0" w:line="240" w:lineRule="auto"/>
      </w:pPr>
      <w:r>
        <w:separator/>
      </w:r>
    </w:p>
  </w:endnote>
  <w:endnote w:type="continuationSeparator" w:id="0">
    <w:p w14:paraId="1EB9D09B" w14:textId="77777777" w:rsidR="00007A17" w:rsidRDefault="00007A17" w:rsidP="0024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1A7C" w14:textId="77777777" w:rsidR="00244D66" w:rsidRDefault="00244D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15F4" w14:textId="77777777" w:rsidR="00244D66" w:rsidRDefault="00244D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902D" w14:textId="77777777" w:rsidR="00244D66" w:rsidRDefault="00244D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19AE" w14:textId="77777777" w:rsidR="00007A17" w:rsidRDefault="00007A17" w:rsidP="00244D66">
      <w:pPr>
        <w:spacing w:after="0" w:line="240" w:lineRule="auto"/>
      </w:pPr>
      <w:r>
        <w:separator/>
      </w:r>
    </w:p>
  </w:footnote>
  <w:footnote w:type="continuationSeparator" w:id="0">
    <w:p w14:paraId="3EDE2743" w14:textId="77777777" w:rsidR="00007A17" w:rsidRDefault="00007A17" w:rsidP="0024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33A5" w14:textId="77777777" w:rsidR="00244D66" w:rsidRDefault="00244D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E83F" w14:textId="77777777" w:rsidR="00244D66" w:rsidRPr="00D42036" w:rsidRDefault="00244D66" w:rsidP="00D420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E627" w14:textId="77777777" w:rsidR="00244D66" w:rsidRDefault="00244D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29"/>
    <w:rsid w:val="00007A17"/>
    <w:rsid w:val="0001765C"/>
    <w:rsid w:val="000323EE"/>
    <w:rsid w:val="00070DDD"/>
    <w:rsid w:val="000918C2"/>
    <w:rsid w:val="000A66EF"/>
    <w:rsid w:val="000E12C6"/>
    <w:rsid w:val="00123291"/>
    <w:rsid w:val="00142812"/>
    <w:rsid w:val="00143BA1"/>
    <w:rsid w:val="00165373"/>
    <w:rsid w:val="00176DC3"/>
    <w:rsid w:val="00183648"/>
    <w:rsid w:val="00191920"/>
    <w:rsid w:val="001919D5"/>
    <w:rsid w:val="001A7156"/>
    <w:rsid w:val="001F3693"/>
    <w:rsid w:val="00236B75"/>
    <w:rsid w:val="00244D66"/>
    <w:rsid w:val="002459F9"/>
    <w:rsid w:val="00253329"/>
    <w:rsid w:val="002B71CC"/>
    <w:rsid w:val="002E511C"/>
    <w:rsid w:val="00342A6C"/>
    <w:rsid w:val="00345495"/>
    <w:rsid w:val="0036267B"/>
    <w:rsid w:val="003A6473"/>
    <w:rsid w:val="003D7374"/>
    <w:rsid w:val="00403EE9"/>
    <w:rsid w:val="0040669C"/>
    <w:rsid w:val="00415254"/>
    <w:rsid w:val="00420030"/>
    <w:rsid w:val="00452C1E"/>
    <w:rsid w:val="004C13DF"/>
    <w:rsid w:val="004C47A1"/>
    <w:rsid w:val="004F367D"/>
    <w:rsid w:val="004F5D12"/>
    <w:rsid w:val="005778C0"/>
    <w:rsid w:val="00581740"/>
    <w:rsid w:val="00591035"/>
    <w:rsid w:val="005B543D"/>
    <w:rsid w:val="005C4466"/>
    <w:rsid w:val="00611C0F"/>
    <w:rsid w:val="006330A3"/>
    <w:rsid w:val="00636718"/>
    <w:rsid w:val="00695A68"/>
    <w:rsid w:val="006B1050"/>
    <w:rsid w:val="00724B78"/>
    <w:rsid w:val="00741E92"/>
    <w:rsid w:val="00743308"/>
    <w:rsid w:val="007A4821"/>
    <w:rsid w:val="008010A7"/>
    <w:rsid w:val="00831A99"/>
    <w:rsid w:val="00842AC6"/>
    <w:rsid w:val="00880F79"/>
    <w:rsid w:val="00951183"/>
    <w:rsid w:val="0095445A"/>
    <w:rsid w:val="00976BFC"/>
    <w:rsid w:val="009B30F2"/>
    <w:rsid w:val="00A04AAF"/>
    <w:rsid w:val="00A200D2"/>
    <w:rsid w:val="00AA0E59"/>
    <w:rsid w:val="00AA0E73"/>
    <w:rsid w:val="00AB6A30"/>
    <w:rsid w:val="00AE542B"/>
    <w:rsid w:val="00B06906"/>
    <w:rsid w:val="00BE6E29"/>
    <w:rsid w:val="00C26E60"/>
    <w:rsid w:val="00C33A82"/>
    <w:rsid w:val="00C3694E"/>
    <w:rsid w:val="00C4231A"/>
    <w:rsid w:val="00C55E98"/>
    <w:rsid w:val="00C87541"/>
    <w:rsid w:val="00C93FEB"/>
    <w:rsid w:val="00CA5958"/>
    <w:rsid w:val="00CE48CF"/>
    <w:rsid w:val="00D3436D"/>
    <w:rsid w:val="00D42036"/>
    <w:rsid w:val="00D4294F"/>
    <w:rsid w:val="00D81EA4"/>
    <w:rsid w:val="00DA5B7C"/>
    <w:rsid w:val="00DB3AE7"/>
    <w:rsid w:val="00E569F0"/>
    <w:rsid w:val="00E62E9B"/>
    <w:rsid w:val="00EC56F0"/>
    <w:rsid w:val="00EE3F50"/>
    <w:rsid w:val="00F04E8D"/>
    <w:rsid w:val="00F30825"/>
    <w:rsid w:val="00F3390D"/>
    <w:rsid w:val="00F63B92"/>
    <w:rsid w:val="00F63BFB"/>
    <w:rsid w:val="00F67BBB"/>
    <w:rsid w:val="00FC5DB7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6E91"/>
  <w15:docId w15:val="{D5C37C58-1F56-4682-A788-8E733315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30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253329"/>
    <w:pPr>
      <w:autoSpaceDE w:val="0"/>
      <w:autoSpaceDN w:val="0"/>
      <w:adjustRightInd w:val="0"/>
      <w:spacing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  <w:lang w:val="uk-UA" w:eastAsia="ru-RU"/>
    </w:rPr>
  </w:style>
  <w:style w:type="paragraph" w:customStyle="1" w:styleId="1Ctrl">
    <w:name w:val="Статья_заголовок 1 (Статья ___Ctrl)"/>
    <w:next w:val="Ctrl"/>
    <w:uiPriority w:val="1"/>
    <w:rsid w:val="00253329"/>
    <w:pPr>
      <w:keepNext/>
      <w:keepLines/>
      <w:suppressAutoHyphens/>
      <w:autoSpaceDE w:val="0"/>
      <w:autoSpaceDN w:val="0"/>
      <w:adjustRightInd w:val="0"/>
      <w:spacing w:before="397" w:after="170"/>
    </w:pPr>
    <w:rPr>
      <w:rFonts w:ascii="Times New Roman" w:hAnsi="Times New Roman" w:cs="AvantGardeC"/>
      <w:b/>
      <w:color w:val="000000"/>
      <w:sz w:val="36"/>
      <w:szCs w:val="36"/>
      <w:lang w:val="uk-UA" w:eastAsia="ru-RU"/>
    </w:rPr>
  </w:style>
  <w:style w:type="paragraph" w:customStyle="1" w:styleId="ShiftCtrlAlt">
    <w:name w:val="Таблица_основной_текст (Таблица__Shift+Ctrl_Alt)"/>
    <w:uiPriority w:val="99"/>
    <w:rsid w:val="00253329"/>
    <w:pPr>
      <w:suppressAutoHyphens/>
      <w:autoSpaceDE w:val="0"/>
      <w:autoSpaceDN w:val="0"/>
      <w:adjustRightInd w:val="0"/>
      <w:spacing w:line="200" w:lineRule="atLeast"/>
    </w:pPr>
    <w:rPr>
      <w:rFonts w:ascii="Times New Roman" w:hAnsi="Times New Roman" w:cs="Myriad Pro"/>
      <w:color w:val="000000"/>
      <w:sz w:val="22"/>
      <w:szCs w:val="18"/>
      <w:lang w:val="ru-RU" w:eastAsia="ru-RU"/>
    </w:rPr>
  </w:style>
  <w:style w:type="paragraph" w:customStyle="1" w:styleId="ShiftCtrlAlt0">
    <w:name w:val="Таблица_шапка (Таблица__Shift+Ctrl_Alt)"/>
    <w:basedOn w:val="ShiftCtrlAlt"/>
    <w:uiPriority w:val="99"/>
    <w:rsid w:val="00253329"/>
    <w:pPr>
      <w:spacing w:line="180" w:lineRule="atLeast"/>
      <w:jc w:val="center"/>
    </w:pPr>
    <w:rPr>
      <w:b/>
      <w:bCs/>
      <w:szCs w:val="16"/>
    </w:rPr>
  </w:style>
  <w:style w:type="paragraph" w:customStyle="1" w:styleId="Ctrl0">
    <w:name w:val="Підверстка_основний (Статья ___Ctrl)"/>
    <w:uiPriority w:val="3"/>
    <w:rsid w:val="00253329"/>
    <w:pPr>
      <w:autoSpaceDE w:val="0"/>
      <w:autoSpaceDN w:val="0"/>
      <w:adjustRightInd w:val="0"/>
      <w:spacing w:line="200" w:lineRule="atLeast"/>
      <w:ind w:firstLine="283"/>
      <w:jc w:val="both"/>
    </w:pPr>
    <w:rPr>
      <w:rFonts w:ascii="Times New Roman" w:hAnsi="Times New Roman" w:cs="Myriad Pro"/>
      <w:color w:val="000000"/>
      <w:sz w:val="22"/>
      <w:szCs w:val="18"/>
      <w:lang w:val="uk-UA" w:eastAsia="ru-RU"/>
    </w:rPr>
  </w:style>
  <w:style w:type="paragraph" w:customStyle="1" w:styleId="-Ctrl">
    <w:name w:val="Статья_промоанонс (Статья - Ctrl)"/>
    <w:basedOn w:val="a"/>
    <w:uiPriority w:val="1"/>
    <w:rsid w:val="00253329"/>
    <w:pPr>
      <w:shd w:val="clear" w:color="auto" w:fill="FFFF00"/>
      <w:suppressAutoHyphens/>
      <w:autoSpaceDE w:val="0"/>
      <w:autoSpaceDN w:val="0"/>
      <w:adjustRightInd w:val="0"/>
      <w:spacing w:before="57" w:after="0" w:line="250" w:lineRule="atLeast"/>
      <w:ind w:left="1389"/>
      <w:jc w:val="both"/>
    </w:pPr>
    <w:rPr>
      <w:rFonts w:ascii="Myriad Pro" w:hAnsi="Myriad Pro" w:cs="Myriad Pro"/>
      <w:b/>
      <w:color w:val="000000"/>
      <w:spacing w:val="2"/>
      <w:sz w:val="21"/>
      <w:szCs w:val="21"/>
      <w:lang w:val="uk-UA"/>
    </w:rPr>
  </w:style>
  <w:style w:type="paragraph" w:styleId="a3">
    <w:name w:val="header"/>
    <w:basedOn w:val="a"/>
    <w:link w:val="a4"/>
    <w:uiPriority w:val="99"/>
    <w:semiHidden/>
    <w:unhideWhenUsed/>
    <w:rsid w:val="00244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4D66"/>
  </w:style>
  <w:style w:type="paragraph" w:styleId="a5">
    <w:name w:val="footer"/>
    <w:basedOn w:val="a"/>
    <w:link w:val="a6"/>
    <w:uiPriority w:val="99"/>
    <w:semiHidden/>
    <w:unhideWhenUsed/>
    <w:rsid w:val="00244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4D66"/>
  </w:style>
  <w:style w:type="paragraph" w:styleId="a7">
    <w:name w:val="Balloon Text"/>
    <w:basedOn w:val="a"/>
    <w:link w:val="a8"/>
    <w:uiPriority w:val="99"/>
    <w:semiHidden/>
    <w:unhideWhenUsed/>
    <w:rsid w:val="00C3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33A82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A200D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oyanchitska</dc:creator>
  <cp:keywords/>
  <dc:description/>
  <cp:lastModifiedBy>Юлія Донська</cp:lastModifiedBy>
  <cp:revision>2</cp:revision>
  <dcterms:created xsi:type="dcterms:W3CDTF">2022-11-17T09:45:00Z</dcterms:created>
  <dcterms:modified xsi:type="dcterms:W3CDTF">2022-11-17T09:45:00Z</dcterms:modified>
</cp:coreProperties>
</file>